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2BB34" w14:textId="77777777" w:rsidR="00AD0E9C" w:rsidRDefault="00AD0E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B248B5C" w14:textId="77777777" w:rsidR="00AD0E9C" w:rsidRDefault="003F7E7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……………………………………..</w:t>
      </w:r>
    </w:p>
    <w:p w14:paraId="3403050A" w14:textId="77777777" w:rsidR="00AD0E9C" w:rsidRDefault="003F7E7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Pieczęć placówki </w:t>
      </w:r>
    </w:p>
    <w:p w14:paraId="72E52872" w14:textId="77777777" w:rsidR="00AD0E9C" w:rsidRDefault="00AD0E9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C4D991F" w14:textId="1787EA48" w:rsidR="00AD0E9C" w:rsidRDefault="00B177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OPINIA</w:t>
      </w:r>
      <w:r w:rsidR="003F7E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NAUCZYCIELI PRZEDSZKOLA</w:t>
      </w:r>
    </w:p>
    <w:p w14:paraId="27F80FE8" w14:textId="77777777" w:rsidR="00AD0E9C" w:rsidRDefault="003F7E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DLA PORADNI PSYCHOLOGICZNO-PEDAGOGICZNEJ</w:t>
      </w:r>
    </w:p>
    <w:p w14:paraId="7287025B" w14:textId="77777777" w:rsidR="00AD0E9C" w:rsidRDefault="003F7E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BRZESZCZACH</w:t>
      </w:r>
    </w:p>
    <w:p w14:paraId="40725D69" w14:textId="77777777" w:rsidR="00AD0E9C" w:rsidRDefault="003F7E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(opracowana na podstawie oceny funkcjonalnej)</w:t>
      </w:r>
    </w:p>
    <w:p w14:paraId="7E7664D3" w14:textId="77777777" w:rsidR="00AD0E9C" w:rsidRDefault="00AD0E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F06F122" w14:textId="77777777" w:rsidR="00AD0E9C" w:rsidRDefault="00AD0E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85D7034" w14:textId="77777777" w:rsidR="00AD0E9C" w:rsidRDefault="003F7E7D">
      <w:pPr>
        <w:spacing w:before="57" w:after="57" w:line="360" w:lineRule="auto"/>
        <w:contextualSpacing/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Dane dziecka: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Imię i nazwisko: 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Data urodzenia: 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Przedszkole: 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Rok szkolny: ................................................................................................................................</w:t>
      </w:r>
    </w:p>
    <w:p w14:paraId="63A66656" w14:textId="77777777" w:rsidR="00AD0E9C" w:rsidRDefault="00AD0E9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AD0E9C" w14:paraId="2954ABFC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DD38" w14:textId="77777777" w:rsidR="00AD0E9C" w:rsidRDefault="003F7E7D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Wskazówki:</w:t>
            </w:r>
          </w:p>
          <w:p w14:paraId="79235700" w14:textId="77777777" w:rsidR="00AD0E9C" w:rsidRDefault="003F7E7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 obserwowane zachowania dziecka w codziennych sytuacjach, a nie jego cechy czy deficyty.</w:t>
            </w:r>
          </w:p>
          <w:p w14:paraId="5BCD9AE7" w14:textId="77777777" w:rsidR="00AD0E9C" w:rsidRDefault="003F7E7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Odnoś się do aktywności i uczestnictwa, a nie wyłącznie do umiejętności testowych.</w:t>
            </w:r>
          </w:p>
          <w:p w14:paraId="79BC8314" w14:textId="103FF7DD" w:rsidR="00AD0E9C" w:rsidRDefault="003F7E7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Korzystaj z danych </w:t>
            </w:r>
            <w:r w:rsidR="00E74778">
              <w:rPr>
                <w:rFonts w:ascii="Times New Roman" w:hAnsi="Times New Roman" w:cs="Times New Roman"/>
                <w:sz w:val="24"/>
                <w:szCs w:val="24"/>
              </w:rPr>
              <w:t xml:space="preserve">SRMD,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KSzOF (wyniki, poziom wsparcia) oraz innych kwestionariuszy do pogłębionej obserwacji.</w:t>
            </w:r>
          </w:p>
          <w:p w14:paraId="4FFD9D70" w14:textId="77777777" w:rsidR="00AD0E9C" w:rsidRDefault="003F7E7D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Dla każdego obszaru:</w:t>
            </w:r>
          </w:p>
          <w:p w14:paraId="4F8D9F3D" w14:textId="41E14493" w:rsidR="00AD0E9C" w:rsidRDefault="003F7E7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Wpisz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mocne strony funkcjonowania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dziecka wśród obszarów ocenionych                   w </w:t>
            </w:r>
            <w:r w:rsidR="00E74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SRMD,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KSzOF,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uzupełniając o jego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szczególne umiejętności/uzdolnienia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722C0EE" w14:textId="77777777" w:rsidR="00AD0E9C" w:rsidRDefault="003F7E7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Określ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kategorie wymagające wsparcia w poszczególnych obszarach aktywności i uczestnictwa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B500ECD" w14:textId="77777777" w:rsidR="00AD0E9C" w:rsidRDefault="003F7E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Opisz co pomaga dziecku lepiej funkcjonować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.</w:t>
            </w:r>
          </w:p>
        </w:tc>
      </w:tr>
    </w:tbl>
    <w:p w14:paraId="3056B066" w14:textId="77777777" w:rsidR="00AD0E9C" w:rsidRDefault="003F7E7D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przypadku dzieci:</w:t>
      </w:r>
    </w:p>
    <w:p w14:paraId="08BA0855" w14:textId="77777777" w:rsidR="00AD0E9C" w:rsidRDefault="003F7E7D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objętych kształceniem specjalnym należy dołączyć aktualną wielospecjalistyczną ocenę poziomu funkcjonowania dziecka lub ucznia.</w:t>
      </w:r>
    </w:p>
    <w:p w14:paraId="63DE5F19" w14:textId="77777777" w:rsidR="00AD0E9C" w:rsidRDefault="003F7E7D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objętych zajęciami rewalidacyjno-wychowawczymi należy dołączyć aktualną okresową ocenę funkcjonowania dziecka lub ucznia;</w:t>
      </w:r>
    </w:p>
    <w:p w14:paraId="64F32117" w14:textId="77777777" w:rsidR="00AD0E9C" w:rsidRDefault="00AD0E9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5E49557B" w14:textId="77777777" w:rsidR="00AD0E9C" w:rsidRDefault="003F7E7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1. WYSTĘPUJĄCE TRUDNOŚCI W UCZENIU SIĘ LUB FUNKCJONOWANIU PSYCHOSPOŁECZNYM DZIECKA, WYNIKAJĄCE Z PRZEBIEGU CHOROBY LUB PROCESU TERAPEUTYCZNEGO (dotyczy indywidualnego nauczania):</w:t>
      </w:r>
    </w:p>
    <w:p w14:paraId="3E613FA0" w14:textId="77777777" w:rsidR="00AD0E9C" w:rsidRDefault="003F7E7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D2C534" w14:textId="77777777" w:rsidR="00AD0E9C" w:rsidRDefault="00AD0E9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</w:p>
    <w:p w14:paraId="37E41AD5" w14:textId="77777777" w:rsidR="00AD0E9C" w:rsidRDefault="003F7E7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2.UCZENIE SIĘ I STOSOWANIE WIEDZY</w:t>
      </w:r>
    </w:p>
    <w:p w14:paraId="44E62709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Jak ocenia Pani/Pan funkcjonowanie dziecka w zakresie uczenia się, przyswajania informacji, myślenia, koncentracji uwagi oraz odbioru bodźców wzrokowych i słuchowych?</w:t>
      </w:r>
    </w:p>
    <w:p w14:paraId="4C744CF3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14:paraId="24B8E776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49463E5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3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. OGÓLNE ZADANIA I OBOWIĄZKI</w:t>
      </w:r>
    </w:p>
    <w:p w14:paraId="2BC933B7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C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Jak dziecko radzi sobie z podejmowaniem zadań, realizacją </w:t>
      </w:r>
      <w:r>
        <w:rPr>
          <w:rFonts w:ascii="Times New Roman" w:eastAsia="Times New Roman" w:hAnsi="Times New Roman" w:cs="Times New Roman"/>
          <w:color w:val="1A1A1C"/>
          <w:kern w:val="0"/>
          <w:sz w:val="24"/>
          <w:szCs w:val="24"/>
          <w:lang w:eastAsia="pl-PL"/>
        </w:rPr>
        <w:t>dziennego rozkładu zajęć, radzeniem sobie ze stresem i innymi obciążeniami psychicznymi ?</w:t>
      </w:r>
    </w:p>
    <w:p w14:paraId="60D1C00E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14:paraId="69C1CB59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AA3159C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D80DA4F" w14:textId="77777777" w:rsidR="00AD0E9C" w:rsidRDefault="003F7E7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4. POROZUMIEWANIE SIĘ</w:t>
      </w:r>
    </w:p>
    <w:p w14:paraId="03440456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Jak ocenia Pani/Pan rozwój komunikacji dziecka (rozumienie i nadawanie wypowiedzi ustnych i niewerbalnych, mówienie, pisanie, rozmowa)?</w:t>
      </w:r>
    </w:p>
    <w:p w14:paraId="6366FFA0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14:paraId="016999AA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B38AE87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88C4B7B" w14:textId="77777777" w:rsidR="00AD0E9C" w:rsidRDefault="003F7E7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5. </w:t>
      </w:r>
      <w:r>
        <w:rPr>
          <w:rFonts w:ascii="Times New Roman" w:hAnsi="Times New Roman" w:cs="Times New Roman"/>
          <w:b/>
          <w:bCs/>
          <w:sz w:val="24"/>
          <w:szCs w:val="24"/>
        </w:rPr>
        <w:t>MOTORYKA, PORUSZANIE SIĘ, W TYM MOBILNOŚĆ I AKTYWNOŚĆ MANUALNA</w:t>
      </w:r>
    </w:p>
    <w:p w14:paraId="19389C35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Jak dziecko funkcjonuje w zakresie motoryki dużej i małej, w tym precyzyjnego używania rąk?</w:t>
      </w:r>
    </w:p>
    <w:p w14:paraId="2BCD4DA9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14:paraId="7E290CE8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7E1092F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F2A0EF0" w14:textId="77777777" w:rsidR="00AD0E9C" w:rsidRDefault="003F7E7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6. </w:t>
      </w:r>
      <w:r>
        <w:rPr>
          <w:rFonts w:ascii="Times New Roman" w:hAnsi="Times New Roman" w:cs="Times New Roman"/>
          <w:b/>
          <w:bCs/>
          <w:sz w:val="24"/>
          <w:szCs w:val="24"/>
        </w:rPr>
        <w:t>DBANIE O SIEBIE, SAMOOBSŁUGA I SAMODZIELNOŚĆ,</w:t>
      </w:r>
    </w:p>
    <w:p w14:paraId="6B8BF63C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Jak dziecko radzi sobie z czynnościami samoobsługowymi (higiena, dbanie o zdrowie, samodzielność)?</w:t>
      </w:r>
    </w:p>
    <w:p w14:paraId="73724EF5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14:paraId="034C1441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8B1AFD9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73B3CE14" w14:textId="77777777" w:rsidR="00AD0E9C" w:rsidRDefault="003F7E7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7. ŻYCIE DOMOWE</w:t>
      </w:r>
    </w:p>
    <w:p w14:paraId="53F5D997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Jak dziecko radzi sobie z wykonywaniem prostych obowiązków domowych?</w:t>
      </w:r>
    </w:p>
    <w:p w14:paraId="19A9474E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14:paraId="0E213FD3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C9A35E1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311C35E" w14:textId="77777777" w:rsidR="00AD0E9C" w:rsidRDefault="003F7E7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8.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WZAJEMNE KONTAKTY I ZWIĄZKI MIĘDZYLUDZKIE, ŻYCIE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W SPOŁECZNOŚCI PRZEDSZKOLNEJ I LOKALNEJ</w:t>
      </w:r>
    </w:p>
    <w:p w14:paraId="4B80C3B1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Jak ocenia Pani/Pan funkcjonowanie dziecka w kontaktach z rówieśnikami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 xml:space="preserve">i dorosłymi (relacje, </w:t>
      </w:r>
      <w:r>
        <w:rPr>
          <w:rFonts w:ascii="Times New Roman" w:eastAsia="Times New Roman" w:hAnsi="Times New Roman" w:cs="Times New Roman"/>
          <w:color w:val="1A1A1C"/>
          <w:kern w:val="0"/>
          <w:sz w:val="24"/>
          <w:szCs w:val="24"/>
          <w:lang w:eastAsia="pl-PL"/>
        </w:rPr>
        <w:t xml:space="preserve">nawiązywanie kontaktów z nieznajomymi,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kontakty formalne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i nieformalne, relacje rodzinne)?</w:t>
      </w:r>
    </w:p>
    <w:p w14:paraId="25E02F46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14:paraId="24825F55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88FFD9F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7018A04" w14:textId="77777777" w:rsidR="00AD0E9C" w:rsidRDefault="003F7E7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9. EDUKACJA PRZEDSZKOLNA</w:t>
      </w:r>
    </w:p>
    <w:p w14:paraId="61187958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Jak dziecko radzi sobie z wymaganiami edukacyjnymi, zajęciami dydaktycznymi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i przygotowaniem do nauki ?</w:t>
      </w:r>
    </w:p>
    <w:p w14:paraId="02F40029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14:paraId="65B6DA8B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.......................................................................................................................................................</w:t>
      </w:r>
    </w:p>
    <w:p w14:paraId="32EAE270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77FDA84B" w14:textId="77777777" w:rsidR="00AD0E9C" w:rsidRDefault="003F7E7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10. ŻYCIE SPOŁECZNE I CZAS WOLNY</w:t>
      </w:r>
    </w:p>
    <w:p w14:paraId="592E3BA2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Jak dziecko funkcjonuje w grupie, w aktywnościach rekreacyjnych </w:t>
      </w:r>
      <w:r>
        <w:rPr>
          <w:rFonts w:ascii="Times New Roman" w:hAnsi="Times New Roman" w:cs="Times New Roman"/>
          <w:color w:val="1A1A1C"/>
          <w:shd w:val="clear" w:color="auto" w:fill="FFFFFF"/>
        </w:rPr>
        <w:t>oraz organizacji czasu wolnego?</w:t>
      </w:r>
    </w:p>
    <w:p w14:paraId="5DB28F64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14:paraId="2633CB7E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C126449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89E113F" w14:textId="77777777" w:rsidR="00AD0E9C" w:rsidRDefault="003F7E7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11. DODATKOWE INFORMACJE</w:t>
      </w:r>
    </w:p>
    <w:p w14:paraId="430877BA" w14:textId="77777777" w:rsidR="00AD0E9C" w:rsidRDefault="003F7E7D">
      <w:pPr>
        <w:spacing w:after="0" w:line="240" w:lineRule="auto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Mocne strony:</w:t>
      </w:r>
    </w:p>
    <w:p w14:paraId="36E5EC3E" w14:textId="77777777" w:rsidR="00AD0E9C" w:rsidRDefault="003F7E7D">
      <w:pPr>
        <w:spacing w:after="0" w:line="240" w:lineRule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A4DFEA" w14:textId="77777777" w:rsidR="00AD0E9C" w:rsidRDefault="003F7E7D">
      <w:pPr>
        <w:spacing w:after="0" w:line="240" w:lineRule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92EE23C" w14:textId="77777777" w:rsidR="00AD0E9C" w:rsidRDefault="003F7E7D">
      <w:pPr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Uzdolnienia:</w:t>
      </w:r>
    </w:p>
    <w:p w14:paraId="06A9E38E" w14:textId="77777777" w:rsidR="00AD0E9C" w:rsidRDefault="003F7E7D">
      <w:pPr>
        <w:spacing w:after="0" w:line="240" w:lineRule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8B6433" w14:textId="77777777" w:rsidR="00AD0E9C" w:rsidRDefault="003F7E7D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48FD96A" w14:textId="77777777" w:rsidR="00AD0E9C" w:rsidRDefault="003F7E7D">
      <w:pPr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Zainteresowania:</w:t>
      </w:r>
    </w:p>
    <w:p w14:paraId="1D9465AB" w14:textId="77777777" w:rsidR="00AD0E9C" w:rsidRDefault="003F7E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0D0066" w14:textId="77777777" w:rsidR="00AD0E9C" w:rsidRDefault="003F7E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4AD53A7F" w14:textId="77777777" w:rsidR="00AD0E9C" w:rsidRDefault="00AD0E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1F41F" w14:textId="77777777" w:rsidR="00AD0E9C" w:rsidRDefault="003F7E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Kategorie wymagające wsparcia (wyodrębnione w obszarach):</w:t>
      </w:r>
    </w:p>
    <w:p w14:paraId="246F4F3C" w14:textId="77777777" w:rsidR="00AD0E9C" w:rsidRDefault="003F7E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3F81F1" w14:textId="77777777" w:rsidR="00AD0E9C" w:rsidRDefault="003F7E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868EFE3" w14:textId="77777777" w:rsidR="00AD0E9C" w:rsidRDefault="003F7E7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o działaniach podjętych przez nauczycieli, wychowawców grup wychowawczych lub specjalistów w celu poprawy funkcjonowania dziecka w przedszkolu, formach i zakresie pomocy udzielonej dziecku w ramach pomocy psychologiczno-pedagogicznej, okresie ich udzielania oraz efektach działań i udzielonej pomocy:</w:t>
      </w:r>
    </w:p>
    <w:p w14:paraId="1CC7C28A" w14:textId="77777777" w:rsidR="00AD0E9C" w:rsidRDefault="003F7E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7EF144" w14:textId="77777777" w:rsidR="00AD0E9C" w:rsidRDefault="003F7E7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EFA7BF8" w14:textId="77777777" w:rsidR="00AD0E9C" w:rsidRDefault="003F7E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Wnioski dotyczące dalszej pracy z dzieckiem mające na celu poprawę funkcjonowania dziecka:</w:t>
      </w:r>
    </w:p>
    <w:p w14:paraId="2A72B0C3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F3F040" w14:textId="77777777" w:rsidR="00AD0E9C" w:rsidRDefault="003F7E7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05547EB3" w14:textId="77777777" w:rsidR="00AD0E9C" w:rsidRDefault="003F7E7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Dostosowanie wymagań edukacyjnych i racjonalne usprawnienia uwzględniające zasoby i ograniczenia przedszkola:</w:t>
      </w:r>
    </w:p>
    <w:p w14:paraId="158D5C64" w14:textId="77777777" w:rsidR="00AD0E9C" w:rsidRDefault="003F7E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1E271E" w14:textId="77777777" w:rsidR="00AD0E9C" w:rsidRDefault="003F7E7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ECF8BFA" w14:textId="77777777" w:rsidR="00AD0E9C" w:rsidRDefault="00AD0E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</w:p>
    <w:p w14:paraId="7B39ED2E" w14:textId="77777777" w:rsidR="00AD0E9C" w:rsidRDefault="003F7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lastRenderedPageBreak/>
        <w:t xml:space="preserve">W przypadku wydania orzeczenia dotyczących </w:t>
      </w:r>
      <w:r w:rsidRPr="003F7E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dzieci słabosłyszących lub niesłyszących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należy uwzględnić dodatkowo:</w:t>
      </w:r>
    </w:p>
    <w:p w14:paraId="784CE52F" w14:textId="77777777" w:rsidR="00AD0E9C" w:rsidRDefault="003F7E7D">
      <w:pPr>
        <w:numPr>
          <w:ilvl w:val="0"/>
          <w:numId w:val="4"/>
        </w:numPr>
        <w:spacing w:before="171" w:after="17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informację o sposobie komunikowania ucznia przez rodzinę</w:t>
      </w:r>
    </w:p>
    <w:p w14:paraId="3901366F" w14:textId="77777777" w:rsidR="00AD0E9C" w:rsidRDefault="003F7E7D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920BA0" w14:textId="77777777" w:rsidR="00AD0E9C" w:rsidRDefault="003F7E7D">
      <w:pPr>
        <w:numPr>
          <w:ilvl w:val="0"/>
          <w:numId w:val="4"/>
        </w:numPr>
        <w:spacing w:before="171" w:after="17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ocenę surdopedagogiczną i surdologopedyczną dziecka opisującą sposób funkcjonowania  dziecka  w przedszkolu, w tym trudności w słyszeniu i rozumieniu komunikatów werbalnych oraz dostępie do podręczników, materiałów edukacyjnych                 i materiałów ćwiczeniowych:</w:t>
      </w:r>
    </w:p>
    <w:p w14:paraId="43D4E805" w14:textId="77777777" w:rsidR="00AD0E9C" w:rsidRDefault="003F7E7D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D5DB0F" w14:textId="77777777" w:rsidR="00AD0E9C" w:rsidRDefault="003F7E7D">
      <w:pPr>
        <w:numPr>
          <w:ilvl w:val="0"/>
          <w:numId w:val="4"/>
        </w:numPr>
        <w:spacing w:before="171" w:after="171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ocenę zasobów i barier środowiska przedszkolnego, ze szczególnym uwzględnieniem:</w:t>
      </w:r>
    </w:p>
    <w:p w14:paraId="7C41C715" w14:textId="77777777" w:rsidR="00AD0E9C" w:rsidRDefault="003F7E7D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wyposażenia  w urządzenia wspomagające słyszenia i odbiór audiowizualny:</w:t>
      </w:r>
    </w:p>
    <w:p w14:paraId="027F5B68" w14:textId="77777777" w:rsidR="00AD0E9C" w:rsidRDefault="003F7E7D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E2521C" w14:textId="77777777" w:rsidR="00AD0E9C" w:rsidRDefault="003F7E7D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dostępu do usług związanych z przygotowywanie notatek, zapisywaniem symulatycznym lub tłumaczeniem na język migowy:</w:t>
      </w:r>
    </w:p>
    <w:p w14:paraId="0774F842" w14:textId="77777777" w:rsidR="00AD0E9C" w:rsidRDefault="003F7E7D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64BEBD" w14:textId="77777777" w:rsidR="00AD0E9C" w:rsidRDefault="003F7E7D">
      <w:pPr>
        <w:spacing w:before="171" w:after="171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przypadku wydania orzeczenia dotyczących dzieci </w:t>
      </w:r>
      <w:r w:rsidRPr="003F7E7D">
        <w:rPr>
          <w:rFonts w:ascii="Times New Roman" w:hAnsi="Times New Roman"/>
          <w:b/>
          <w:bCs/>
          <w:sz w:val="24"/>
          <w:szCs w:val="24"/>
          <w:u w:val="single"/>
        </w:rPr>
        <w:t>słabowidzących i niewidomych</w:t>
      </w:r>
      <w:r>
        <w:rPr>
          <w:rFonts w:ascii="Times New Roman" w:hAnsi="Times New Roman"/>
          <w:b/>
          <w:bCs/>
          <w:sz w:val="24"/>
          <w:szCs w:val="24"/>
        </w:rPr>
        <w:t xml:space="preserve"> należy uwzględnić dodatkowo:</w:t>
      </w:r>
    </w:p>
    <w:p w14:paraId="0CF62C6F" w14:textId="77777777" w:rsidR="00AD0E9C" w:rsidRDefault="003F7E7D">
      <w:pPr>
        <w:numPr>
          <w:ilvl w:val="0"/>
          <w:numId w:val="5"/>
        </w:numPr>
        <w:spacing w:before="171" w:after="171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ocenę tyflopedagogiczną opisującą: </w:t>
      </w:r>
    </w:p>
    <w:p w14:paraId="5B1354A5" w14:textId="77777777" w:rsidR="00AD0E9C" w:rsidRDefault="003F7E7D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sposób funkcjonowania dziecka w szkole, w tym trudności w realizacji zadań wzrokowych oraz dostępie do podręczników, materiałów edukacyjnych i materiałów ćwiczeniowych:</w:t>
      </w:r>
    </w:p>
    <w:p w14:paraId="0FA3323C" w14:textId="77777777" w:rsidR="00AD0E9C" w:rsidRDefault="003F7E7D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CAD7AE" w14:textId="77777777" w:rsidR="00AD0E9C" w:rsidRDefault="003F7E7D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ocenę indywidualnych potrzebie w zakresie adaptacji materiałów ćwiczeniowych, organizacji przestrzeni przedszkolnej, wykorzystania pomocy optycznych                        i nieoptycznych oraz technologii wspomagających:</w:t>
      </w:r>
    </w:p>
    <w:p w14:paraId="3AC0E44F" w14:textId="77777777" w:rsidR="00AD0E9C" w:rsidRDefault="003F7E7D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038A17" w14:textId="77777777" w:rsidR="00AD0E9C" w:rsidRDefault="003F7E7D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ocenę funkcjonalnego widzenia, obejmującą obserwację, w jaki sposób dziecko wykorzystuje wzrok w naturalnych zadaniach i codziennych czynnościach, w tym                   w warunkach typowych dla procesu edukacyjnego oraz aktywności życia codziennego:</w:t>
      </w:r>
    </w:p>
    <w:p w14:paraId="43D5413D" w14:textId="77777777" w:rsidR="00AD0E9C" w:rsidRDefault="003F7E7D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34936E" w14:textId="77777777" w:rsidR="00AD0E9C" w:rsidRDefault="003F7E7D">
      <w:pPr>
        <w:numPr>
          <w:ilvl w:val="0"/>
          <w:numId w:val="5"/>
        </w:numPr>
        <w:spacing w:before="171" w:after="171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ocenę sprawności percepcyjnej zmysłów innych niż wzrok oraz ich współdziałania                   w procesach poznawczych ze szczególnym uwzględnieniem wykorzystywanych mechanizmów kompensacyjnych:</w:t>
      </w:r>
    </w:p>
    <w:p w14:paraId="6708CDBB" w14:textId="77777777" w:rsidR="00AD0E9C" w:rsidRDefault="003F7E7D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C978EA" w14:textId="77777777" w:rsidR="00AD0E9C" w:rsidRDefault="003F7E7D">
      <w:pPr>
        <w:numPr>
          <w:ilvl w:val="0"/>
          <w:numId w:val="5"/>
        </w:numPr>
        <w:spacing w:before="171" w:after="171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ocenę zasobów i barier środowiska przedszkolnego, ze szczególnym uwzględnieniem potrzeb dzieci niewidomych i słabowidzących w zakresie:</w:t>
      </w:r>
    </w:p>
    <w:p w14:paraId="67309E1E" w14:textId="77777777" w:rsidR="00AD0E9C" w:rsidRDefault="003F7E7D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wyposażenia w środki dydaktyczne i technologie wspomagające funkcjonowanie dziecka z dysfunkcją wzroku:</w:t>
      </w:r>
    </w:p>
    <w:p w14:paraId="4F2EE16E" w14:textId="77777777" w:rsidR="00AD0E9C" w:rsidRDefault="003F7E7D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8B0E74" w14:textId="77777777" w:rsidR="00AD0E9C" w:rsidRDefault="003F7E7D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możliwości zapewnienia alternatywnych form dostępu do treści edukacyjnych                     i informacji  organizacyjnych w formie audio, cyfrowej, brajlowskiej, a także zapewnienia wsparcia specjalistycznego:</w:t>
      </w:r>
    </w:p>
    <w:p w14:paraId="75B65BA4" w14:textId="77777777" w:rsidR="00AD0E9C" w:rsidRDefault="003F7E7D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E6AB2B" w14:textId="77777777" w:rsidR="00AD0E9C" w:rsidRPr="003F7E7D" w:rsidRDefault="003F7E7D">
      <w:pPr>
        <w:spacing w:before="171" w:after="171"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przypadku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wydania orzeczenia dotyczących </w:t>
      </w:r>
      <w:r w:rsidRPr="003F7E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dzieci z niepełnosprawnością ruchową              w tym z afazją:</w:t>
      </w:r>
    </w:p>
    <w:p w14:paraId="7F4195EA" w14:textId="77777777" w:rsidR="00AD0E9C" w:rsidRDefault="003F7E7D">
      <w:pPr>
        <w:numPr>
          <w:ilvl w:val="0"/>
          <w:numId w:val="5"/>
        </w:numPr>
        <w:spacing w:before="171" w:after="171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precyzyjne używanie ręki (obejmuje: podnoszenie, chwytanie, manipulowanie                       i odkładanie)</w:t>
      </w:r>
    </w:p>
    <w:p w14:paraId="1221379C" w14:textId="77777777" w:rsidR="00AD0E9C" w:rsidRDefault="003F7E7D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5F0A0E" w14:textId="77777777" w:rsidR="00AD0E9C" w:rsidRDefault="003F7E7D">
      <w:pPr>
        <w:numPr>
          <w:ilvl w:val="0"/>
          <w:numId w:val="5"/>
        </w:numPr>
        <w:spacing w:before="171" w:after="171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lastRenderedPageBreak/>
        <w:t>używanie rąk i ramion (obejmuje: przyciąganie lub popychanie przedmiotów, obracanie lub skręcanie rąk lub ramion; rzucanie, łapanie)</w:t>
      </w:r>
    </w:p>
    <w:p w14:paraId="1C117F46" w14:textId="77777777" w:rsidR="00AD0E9C" w:rsidRDefault="003F7E7D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4C5F25" w14:textId="77777777" w:rsidR="00AD0E9C" w:rsidRDefault="003F7E7D">
      <w:pPr>
        <w:numPr>
          <w:ilvl w:val="0"/>
          <w:numId w:val="5"/>
        </w:numPr>
        <w:spacing w:before="171" w:after="171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chodzenie i inne sposoby poruszanie się, poruszanie się w różnych miejscach (obejmuje: chodzenie na krótkie lub długie dystans, chodzenie po rożnych powierzchniach, omijanie przeszkód, czołganie się, wspinanie się, bieganie, skakanie, poruszanie się wewnątrz domu, poruszanie się wewnątrz budynków innych niż dom</w:t>
      </w:r>
    </w:p>
    <w:p w14:paraId="1AEAE98F" w14:textId="77777777" w:rsidR="00AD0E9C" w:rsidRDefault="003F7E7D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0EC1A1" w14:textId="77777777" w:rsidR="00AD0E9C" w:rsidRDefault="003F7E7D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271D8B" w14:textId="77777777" w:rsidR="00AD0E9C" w:rsidRDefault="003F7E7D">
      <w:pPr>
        <w:numPr>
          <w:ilvl w:val="0"/>
          <w:numId w:val="5"/>
        </w:numPr>
        <w:spacing w:before="171" w:after="17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poruszanie się na zewnątrz swojego domu i innych budynków</w:t>
      </w:r>
    </w:p>
    <w:p w14:paraId="6DA55873" w14:textId="77777777" w:rsidR="00AD0E9C" w:rsidRDefault="003F7E7D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3F36D3" w14:textId="77777777" w:rsidR="00AD0E9C" w:rsidRDefault="003F7E7D">
      <w:pPr>
        <w:numPr>
          <w:ilvl w:val="0"/>
          <w:numId w:val="5"/>
        </w:numPr>
        <w:spacing w:before="171" w:after="171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poruszanie się przy pomocy sprzętu</w:t>
      </w:r>
    </w:p>
    <w:p w14:paraId="43273104" w14:textId="77777777" w:rsidR="00AD0E9C" w:rsidRDefault="003F7E7D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9043BD" w14:textId="77777777" w:rsidR="00AD0E9C" w:rsidRDefault="003F7E7D">
      <w:pPr>
        <w:numPr>
          <w:ilvl w:val="0"/>
          <w:numId w:val="5"/>
        </w:numPr>
        <w:spacing w:before="171" w:after="171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poruszanie się przy pomocy środków transportu (obejmuje: używanie środków transportu poruszanych siłą mięśni, używanie prywatnego zmotoryzowanego lub publicznego środka transportu)</w:t>
      </w:r>
    </w:p>
    <w:p w14:paraId="268388F9" w14:textId="77777777" w:rsidR="00AD0E9C" w:rsidRDefault="003F7E7D">
      <w:pPr>
        <w:spacing w:before="171" w:after="171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2A6DBC" w14:textId="77777777" w:rsidR="00AD0E9C" w:rsidRDefault="00AD0E9C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</w:p>
    <w:p w14:paraId="39C07E65" w14:textId="77777777" w:rsidR="00AD0E9C" w:rsidRDefault="00AD0E9C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</w:p>
    <w:p w14:paraId="28BDABE7" w14:textId="77777777" w:rsidR="00AD0E9C" w:rsidRDefault="00AD0E9C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</w:p>
    <w:p w14:paraId="0F789423" w14:textId="77777777" w:rsidR="00AD0E9C" w:rsidRDefault="003F7E7D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Data: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………………………               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Nauczyciele przygotowujący informację o dziecku:</w:t>
      </w:r>
    </w:p>
    <w:p w14:paraId="1FD7C6AD" w14:textId="77777777" w:rsidR="00AD0E9C" w:rsidRDefault="003F7E7D">
      <w:pPr>
        <w:spacing w:after="0" w:line="276" w:lineRule="auto"/>
        <w:ind w:left="35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……………...…………………………………………..</w:t>
      </w:r>
    </w:p>
    <w:p w14:paraId="33EDAB06" w14:textId="77777777" w:rsidR="00AD0E9C" w:rsidRDefault="003F7E7D">
      <w:pPr>
        <w:spacing w:after="0" w:line="276" w:lineRule="auto"/>
        <w:ind w:left="3540"/>
        <w:jc w:val="right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……………...…………………………………………..</w:t>
      </w:r>
    </w:p>
    <w:p w14:paraId="3FC6C64B" w14:textId="77777777" w:rsidR="00AD0E9C" w:rsidRDefault="003F7E7D">
      <w:pPr>
        <w:spacing w:after="0" w:line="276" w:lineRule="auto"/>
        <w:ind w:left="3540"/>
        <w:jc w:val="right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………………………………………………………….</w:t>
      </w:r>
    </w:p>
    <w:p w14:paraId="47B1FF2A" w14:textId="77777777" w:rsidR="00AD0E9C" w:rsidRDefault="00AD0E9C">
      <w:pPr>
        <w:rPr>
          <w:rFonts w:ascii="Times New Roman" w:hAnsi="Times New Roman" w:cs="Times New Roman"/>
        </w:rPr>
      </w:pPr>
    </w:p>
    <w:sectPr w:rsidR="00AD0E9C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2F939" w14:textId="77777777" w:rsidR="00DB00A9" w:rsidRDefault="00DB00A9">
      <w:pPr>
        <w:spacing w:after="0" w:line="240" w:lineRule="auto"/>
      </w:pPr>
      <w:r>
        <w:separator/>
      </w:r>
    </w:p>
  </w:endnote>
  <w:endnote w:type="continuationSeparator" w:id="0">
    <w:p w14:paraId="5C2B827E" w14:textId="77777777" w:rsidR="00DB00A9" w:rsidRDefault="00DB0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roman"/>
    <w:pitch w:val="variable"/>
  </w:font>
  <w:font w:name="OpenSymbol">
    <w:altName w:val="Arial Unicode MS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DEE4" w14:textId="77777777" w:rsidR="00AD0E9C" w:rsidRDefault="00AD0E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7840" w14:textId="77777777" w:rsidR="00AD0E9C" w:rsidRDefault="003F7E7D">
    <w:pPr>
      <w:pStyle w:val="Stopka"/>
      <w:jc w:val="center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6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6</w:t>
    </w:r>
    <w:r>
      <w:rPr>
        <w:b/>
        <w:bCs/>
        <w:sz w:val="24"/>
        <w:szCs w:val="24"/>
      </w:rPr>
      <w:fldChar w:fldCharType="end"/>
    </w:r>
  </w:p>
  <w:p w14:paraId="250CE6EC" w14:textId="77777777" w:rsidR="00AD0E9C" w:rsidRDefault="00AD0E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323CB" w14:textId="77777777" w:rsidR="00AD0E9C" w:rsidRDefault="003F7E7D">
    <w:pPr>
      <w:pStyle w:val="Stopka"/>
      <w:jc w:val="center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6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6</w:t>
    </w:r>
    <w:r>
      <w:rPr>
        <w:b/>
        <w:bCs/>
        <w:sz w:val="24"/>
        <w:szCs w:val="24"/>
      </w:rPr>
      <w:fldChar w:fldCharType="end"/>
    </w:r>
  </w:p>
  <w:p w14:paraId="7400FCE2" w14:textId="77777777" w:rsidR="00AD0E9C" w:rsidRDefault="00AD0E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D63B2" w14:textId="77777777" w:rsidR="00DB00A9" w:rsidRDefault="00DB00A9">
      <w:pPr>
        <w:spacing w:after="0" w:line="240" w:lineRule="auto"/>
      </w:pPr>
      <w:r>
        <w:separator/>
      </w:r>
    </w:p>
  </w:footnote>
  <w:footnote w:type="continuationSeparator" w:id="0">
    <w:p w14:paraId="599D7FF7" w14:textId="77777777" w:rsidR="00DB00A9" w:rsidRDefault="00DB0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D511E"/>
    <w:multiLevelType w:val="multilevel"/>
    <w:tmpl w:val="6B260E6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347FF3"/>
    <w:multiLevelType w:val="multilevel"/>
    <w:tmpl w:val="CD060566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DF309C"/>
    <w:multiLevelType w:val="multilevel"/>
    <w:tmpl w:val="2564CFE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D0926C9"/>
    <w:multiLevelType w:val="multilevel"/>
    <w:tmpl w:val="6FD251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FD7349F"/>
    <w:multiLevelType w:val="multilevel"/>
    <w:tmpl w:val="F87E980A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EB1CAF"/>
    <w:multiLevelType w:val="multilevel"/>
    <w:tmpl w:val="4C26D6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71144405">
    <w:abstractNumId w:val="0"/>
  </w:num>
  <w:num w:numId="2" w16cid:durableId="1095177135">
    <w:abstractNumId w:val="2"/>
  </w:num>
  <w:num w:numId="3" w16cid:durableId="1568539512">
    <w:abstractNumId w:val="5"/>
  </w:num>
  <w:num w:numId="4" w16cid:durableId="104812828">
    <w:abstractNumId w:val="1"/>
  </w:num>
  <w:num w:numId="5" w16cid:durableId="1616405541">
    <w:abstractNumId w:val="4"/>
  </w:num>
  <w:num w:numId="6" w16cid:durableId="2006980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E9C"/>
    <w:rsid w:val="0004230B"/>
    <w:rsid w:val="003F7E7D"/>
    <w:rsid w:val="00A01DED"/>
    <w:rsid w:val="00AD0E9C"/>
    <w:rsid w:val="00B17779"/>
    <w:rsid w:val="00C40F56"/>
    <w:rsid w:val="00DB00A9"/>
    <w:rsid w:val="00E7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106B"/>
  <w15:docId w15:val="{4A3D9810-FC75-4B1B-A9B0-5049538E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kern w:val="2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Calibri Light" w:hAnsi="Calibri Light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 w:themeColor="dark1" w:themeTint="A6"/>
    </w:rPr>
  </w:style>
  <w:style w:type="paragraph" w:styleId="Nagwek7">
    <w:name w:val="heading 7"/>
    <w:basedOn w:val="Normalny"/>
    <w:next w:val="Normalny"/>
    <w:link w:val="Nagwek7Znak"/>
    <w:qFormat/>
    <w:pPr>
      <w:keepNext/>
      <w:keepLines/>
      <w:spacing w:before="40" w:after="0"/>
      <w:outlineLvl w:val="6"/>
    </w:pPr>
    <w:rPr>
      <w:color w:val="595959" w:themeColor="dark1" w:themeTint="A6"/>
    </w:rPr>
  </w:style>
  <w:style w:type="paragraph" w:styleId="Nagwek8">
    <w:name w:val="heading 8"/>
    <w:basedOn w:val="Normalny"/>
    <w:next w:val="Normalny"/>
    <w:link w:val="Nagwek8Znak"/>
    <w:qFormat/>
    <w:pPr>
      <w:keepNext/>
      <w:keepLines/>
      <w:spacing w:after="0"/>
      <w:outlineLvl w:val="7"/>
    </w:pPr>
    <w:rPr>
      <w:i/>
      <w:iCs/>
      <w:color w:val="272727" w:themeColor="dark1" w:themeTint="D8"/>
    </w:rPr>
  </w:style>
  <w:style w:type="paragraph" w:styleId="Nagwek9">
    <w:name w:val="heading 9"/>
    <w:basedOn w:val="Normalny"/>
    <w:next w:val="Normalny"/>
    <w:link w:val="Nagwek9Znak"/>
    <w:qFormat/>
    <w:pPr>
      <w:keepNext/>
      <w:keepLines/>
      <w:spacing w:after="0"/>
      <w:outlineLvl w:val="8"/>
    </w:pPr>
    <w:rPr>
      <w:color w:val="272727" w:themeColor="dark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Pr>
      <w:rFonts w:ascii="Calibri Light" w:eastAsia="Calibri" w:hAnsi="Calibri Light" w:cs="Tahoma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qFormat/>
    <w:rPr>
      <w:rFonts w:ascii="Calibri Light" w:eastAsia="Calibri" w:hAnsi="Calibri Light" w:cs="Tahoma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qFormat/>
    <w:rPr>
      <w:rFonts w:eastAsia="Calibri" w:cs="Tahoma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qFormat/>
    <w:rPr>
      <w:rFonts w:eastAsia="Calibri" w:cs="Tahoma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qFormat/>
    <w:rPr>
      <w:rFonts w:eastAsia="Calibri" w:cs="Tahoma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qFormat/>
    <w:rPr>
      <w:rFonts w:eastAsia="Calibri" w:cs="Tahoma"/>
      <w:i/>
      <w:iCs/>
      <w:color w:val="595959" w:themeColor="dark1" w:themeTint="A6"/>
    </w:rPr>
  </w:style>
  <w:style w:type="character" w:customStyle="1" w:styleId="Nagwek7Znak">
    <w:name w:val="Nagłówek 7 Znak"/>
    <w:basedOn w:val="Domylnaczcionkaakapitu"/>
    <w:link w:val="Nagwek7"/>
    <w:qFormat/>
    <w:rPr>
      <w:rFonts w:eastAsia="Calibri" w:cs="Tahoma"/>
      <w:color w:val="595959" w:themeColor="dark1" w:themeTint="A6"/>
    </w:rPr>
  </w:style>
  <w:style w:type="character" w:customStyle="1" w:styleId="Nagwek8Znak">
    <w:name w:val="Nagłówek 8 Znak"/>
    <w:basedOn w:val="Domylnaczcionkaakapitu"/>
    <w:link w:val="Nagwek8"/>
    <w:qFormat/>
    <w:rPr>
      <w:rFonts w:eastAsia="Calibri" w:cs="Tahoma"/>
      <w:i/>
      <w:iCs/>
      <w:color w:val="272727" w:themeColor="dark1" w:themeTint="D8"/>
    </w:rPr>
  </w:style>
  <w:style w:type="character" w:customStyle="1" w:styleId="Nagwek9Znak">
    <w:name w:val="Nagłówek 9 Znak"/>
    <w:basedOn w:val="Domylnaczcionkaakapitu"/>
    <w:link w:val="Nagwek9"/>
    <w:qFormat/>
    <w:rPr>
      <w:rFonts w:eastAsia="Calibri" w:cs="Tahoma"/>
      <w:color w:val="272727" w:themeColor="dark1" w:themeTint="D8"/>
    </w:rPr>
  </w:style>
  <w:style w:type="character" w:customStyle="1" w:styleId="TytuZnak">
    <w:name w:val="Tytuł Znak"/>
    <w:basedOn w:val="Domylnaczcionkaakapitu"/>
    <w:link w:val="Tytu"/>
    <w:qFormat/>
    <w:rPr>
      <w:rFonts w:ascii="Calibri Light" w:eastAsia="Calibri" w:hAnsi="Calibri Light" w:cs="Tahoma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qFormat/>
    <w:rPr>
      <w:rFonts w:eastAsia="Calibri" w:cs="Tahoma"/>
      <w:color w:val="595959" w:themeColor="dark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qFormat/>
    <w:rPr>
      <w:i/>
      <w:iCs/>
      <w:color w:val="404040" w:themeColor="dark1" w:themeTint="BF"/>
    </w:rPr>
  </w:style>
  <w:style w:type="character" w:styleId="Wyrnienieintensywne">
    <w:name w:val="Intense Emphasis"/>
    <w:basedOn w:val="Domylnaczcionkaakapitu"/>
    <w:qFormat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qFormat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qFormat/>
  </w:style>
  <w:style w:type="character" w:customStyle="1" w:styleId="StopkaZnak">
    <w:name w:val="Stopka Znak"/>
    <w:basedOn w:val="Domylnaczcionkaakapitu"/>
    <w:link w:val="Stopka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Calibri Light" w:hAnsi="Calibri Light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color w:val="595959" w:themeColor="dark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qFormat/>
    <w:pPr>
      <w:spacing w:before="160"/>
      <w:jc w:val="center"/>
    </w:pPr>
    <w:rPr>
      <w:i/>
      <w:iCs/>
      <w:color w:val="404040" w:themeColor="dark1" w:themeTint="BF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3007</Words>
  <Characters>18042</Characters>
  <Application>Microsoft Office Word</Application>
  <DocSecurity>0</DocSecurity>
  <Lines>150</Lines>
  <Paragraphs>42</Paragraphs>
  <ScaleCrop>false</ScaleCrop>
  <Company/>
  <LinksUpToDate>false</LinksUpToDate>
  <CharactersWithSpaces>21007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dc:description/>
  <cp:lastModifiedBy>Nina Olearczyk-Dąba</cp:lastModifiedBy>
  <cp:revision>13</cp:revision>
  <cp:lastPrinted>2026-05-19T09:53:00Z</cp:lastPrinted>
  <dcterms:created xsi:type="dcterms:W3CDTF">2026-05-18T12:08:00Z</dcterms:created>
  <dcterms:modified xsi:type="dcterms:W3CDTF">2026-05-29T09:33:00Z</dcterms:modified>
  <dc:language>pl-PL</dc:language>
</cp:coreProperties>
</file>